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6AB1" w14:textId="77777777" w:rsidR="002734CC" w:rsidRPr="00E63364" w:rsidRDefault="002734CC">
      <w:pPr>
        <w:rPr>
          <w:rFonts w:ascii="Arial" w:hAnsi="Arial" w:cs="Arial"/>
        </w:rPr>
      </w:pPr>
      <w:r w:rsidRPr="00E63364">
        <w:rPr>
          <w:rFonts w:ascii="Arial" w:hAnsi="Arial" w:cs="Arial"/>
          <w:noProof/>
          <w:color w:val="D0B777"/>
          <w:sz w:val="21"/>
          <w:szCs w:val="21"/>
        </w:rPr>
        <w:drawing>
          <wp:anchor distT="0" distB="0" distL="114300" distR="114300" simplePos="0" relativeHeight="251659264" behindDoc="1" locked="0" layoutInCell="1" allowOverlap="1" wp14:anchorId="4D922394" wp14:editId="7A6BCC8A">
            <wp:simplePos x="0" y="0"/>
            <wp:positionH relativeFrom="column">
              <wp:posOffset>-1143000</wp:posOffset>
            </wp:positionH>
            <wp:positionV relativeFrom="paragraph">
              <wp:posOffset>-2190750</wp:posOffset>
            </wp:positionV>
            <wp:extent cx="8362950" cy="3000375"/>
            <wp:effectExtent l="0" t="0" r="0" b="9525"/>
            <wp:wrapNone/>
            <wp:docPr id="88" name="Picture 88" descr="line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ine pattern"/>
                    <pic:cNvPicPr>
                      <a:picLocks noChangeAspect="1" noChangeArrowheads="1"/>
                    </pic:cNvPicPr>
                  </pic:nvPicPr>
                  <pic:blipFill>
                    <a:blip r:embed="rId7"/>
                    <a:srcRect b="54364"/>
                    <a:stretch>
                      <a:fillRect/>
                    </a:stretch>
                  </pic:blipFill>
                  <pic:spPr bwMode="auto">
                    <a:xfrm>
                      <a:off x="0" y="0"/>
                      <a:ext cx="8362950" cy="3000375"/>
                    </a:xfrm>
                    <a:prstGeom prst="rect">
                      <a:avLst/>
                    </a:prstGeom>
                    <a:noFill/>
                    <a:ln w="9525">
                      <a:noFill/>
                      <a:miter lim="800000"/>
                      <a:headEnd/>
                      <a:tailEnd/>
                    </a:ln>
                  </pic:spPr>
                </pic:pic>
              </a:graphicData>
            </a:graphic>
          </wp:anchor>
        </w:drawing>
      </w:r>
    </w:p>
    <w:p w14:paraId="6821E702" w14:textId="77777777" w:rsidR="002734CC" w:rsidRPr="00E63364" w:rsidRDefault="002734CC">
      <w:pPr>
        <w:rPr>
          <w:rFonts w:ascii="Arial" w:hAnsi="Arial" w:cs="Arial"/>
        </w:rPr>
      </w:pPr>
    </w:p>
    <w:p w14:paraId="77A82857" w14:textId="77777777" w:rsidR="002734CC" w:rsidRPr="00E63364" w:rsidRDefault="002734CC">
      <w:pPr>
        <w:rPr>
          <w:rFonts w:ascii="Arial" w:hAnsi="Arial" w:cs="Arial"/>
        </w:rPr>
      </w:pPr>
    </w:p>
    <w:p w14:paraId="09209209" w14:textId="77777777" w:rsidR="002734CC" w:rsidRPr="00E63364" w:rsidRDefault="002734CC" w:rsidP="002734CC">
      <w:pPr>
        <w:spacing w:after="0"/>
        <w:rPr>
          <w:rFonts w:ascii="Arial" w:hAnsi="Arial" w:cs="Arial"/>
          <w:b/>
          <w:color w:val="006595"/>
          <w:sz w:val="72"/>
          <w:szCs w:val="56"/>
        </w:rPr>
      </w:pPr>
    </w:p>
    <w:p w14:paraId="418F23A2" w14:textId="77777777" w:rsidR="002734CC" w:rsidRPr="00E63364" w:rsidRDefault="002734CC" w:rsidP="002734CC">
      <w:pPr>
        <w:spacing w:after="0"/>
        <w:rPr>
          <w:rFonts w:ascii="Arial" w:hAnsi="Arial" w:cs="Arial"/>
          <w:b/>
          <w:color w:val="006595"/>
          <w:sz w:val="72"/>
          <w:szCs w:val="56"/>
        </w:rPr>
      </w:pPr>
      <w:r w:rsidRPr="00E63364">
        <w:rPr>
          <w:rFonts w:ascii="Arial" w:hAnsi="Arial" w:cs="Arial"/>
          <w:b/>
          <w:color w:val="006595"/>
          <w:sz w:val="72"/>
          <w:szCs w:val="56"/>
        </w:rPr>
        <w:t xml:space="preserve">Energy Trust of Oregon </w:t>
      </w:r>
    </w:p>
    <w:p w14:paraId="4D1B878E" w14:textId="77777777" w:rsidR="003551A4" w:rsidRPr="003551A4" w:rsidRDefault="003551A4" w:rsidP="003551A4">
      <w:pPr>
        <w:spacing w:after="0" w:line="240" w:lineRule="auto"/>
        <w:rPr>
          <w:rFonts w:ascii="Arial" w:eastAsia="Cambria" w:hAnsi="Arial" w:cs="Arial"/>
          <w:b/>
          <w:color w:val="60604B"/>
          <w:sz w:val="40"/>
          <w:szCs w:val="40"/>
        </w:rPr>
      </w:pPr>
      <w:r w:rsidRPr="003551A4">
        <w:rPr>
          <w:rFonts w:ascii="Arial" w:eastAsia="Cambria" w:hAnsi="Arial" w:cs="Arial"/>
          <w:b/>
          <w:color w:val="60604B"/>
          <w:sz w:val="56"/>
          <w:szCs w:val="56"/>
        </w:rPr>
        <w:t>Request for Proposals:</w:t>
      </w:r>
      <w:r w:rsidRPr="003551A4">
        <w:rPr>
          <w:rFonts w:ascii="Arial" w:eastAsia="Cambria" w:hAnsi="Arial" w:cs="Arial"/>
          <w:b/>
          <w:color w:val="BAAF31"/>
          <w:sz w:val="56"/>
          <w:szCs w:val="56"/>
        </w:rPr>
        <w:br/>
      </w:r>
    </w:p>
    <w:p w14:paraId="0C341FC4" w14:textId="77777777" w:rsidR="000E0234" w:rsidRPr="000E0234" w:rsidRDefault="000E0234" w:rsidP="000E0234">
      <w:pPr>
        <w:spacing w:after="0" w:line="240" w:lineRule="auto"/>
        <w:rPr>
          <w:rFonts w:ascii="Arial" w:eastAsia="Cambria" w:hAnsi="Arial" w:cs="Arial"/>
          <w:b/>
          <w:color w:val="006595"/>
          <w:sz w:val="44"/>
          <w:szCs w:val="44"/>
        </w:rPr>
      </w:pPr>
      <w:r w:rsidRPr="000E0234">
        <w:rPr>
          <w:rFonts w:ascii="Arial" w:eastAsia="Cambria" w:hAnsi="Arial" w:cs="Arial"/>
          <w:b/>
          <w:color w:val="006595"/>
          <w:sz w:val="44"/>
          <w:szCs w:val="44"/>
        </w:rPr>
        <w:t>Independent Restaurant Energy Opportunities and Supply Chain Research</w:t>
      </w:r>
    </w:p>
    <w:p w14:paraId="0C738B78" w14:textId="77777777" w:rsidR="00DA6B9E" w:rsidRPr="00E63364" w:rsidRDefault="00DA6B9E">
      <w:pPr>
        <w:rPr>
          <w:rFonts w:ascii="Arial" w:hAnsi="Arial" w:cs="Arial"/>
          <w:sz w:val="56"/>
          <w:szCs w:val="56"/>
        </w:rPr>
      </w:pPr>
    </w:p>
    <w:p w14:paraId="47BA2AD9" w14:textId="77777777" w:rsidR="00796D10" w:rsidRPr="00E63364" w:rsidRDefault="00796D10" w:rsidP="002734CC">
      <w:pPr>
        <w:tabs>
          <w:tab w:val="left" w:pos="6157"/>
        </w:tabs>
        <w:rPr>
          <w:rFonts w:ascii="Arial" w:hAnsi="Arial" w:cs="Arial"/>
          <w:b/>
          <w:color w:val="006595"/>
          <w:sz w:val="56"/>
          <w:szCs w:val="56"/>
        </w:rPr>
      </w:pPr>
      <w:r w:rsidRPr="000E0234">
        <w:rPr>
          <w:rFonts w:ascii="Arial" w:eastAsia="Cambria" w:hAnsi="Arial" w:cs="Arial"/>
          <w:b/>
          <w:color w:val="006595"/>
          <w:sz w:val="44"/>
          <w:szCs w:val="44"/>
        </w:rPr>
        <w:t>Response</w:t>
      </w:r>
      <w:r w:rsidR="002734CC" w:rsidRPr="000E0234">
        <w:rPr>
          <w:rFonts w:ascii="Arial" w:eastAsia="Cambria" w:hAnsi="Arial" w:cs="Arial"/>
          <w:b/>
          <w:color w:val="006595"/>
          <w:sz w:val="44"/>
          <w:szCs w:val="44"/>
        </w:rPr>
        <w:t>s</w:t>
      </w:r>
      <w:r w:rsidRPr="000E0234">
        <w:rPr>
          <w:rFonts w:ascii="Arial" w:eastAsia="Cambria" w:hAnsi="Arial" w:cs="Arial"/>
          <w:b/>
          <w:color w:val="006595"/>
          <w:sz w:val="44"/>
          <w:szCs w:val="44"/>
        </w:rPr>
        <w:t xml:space="preserve"> to Questions</w:t>
      </w:r>
      <w:r w:rsidR="002734CC" w:rsidRPr="00E63364">
        <w:rPr>
          <w:rFonts w:ascii="Arial" w:hAnsi="Arial" w:cs="Arial"/>
          <w:b/>
          <w:color w:val="006595"/>
          <w:sz w:val="56"/>
          <w:szCs w:val="56"/>
        </w:rPr>
        <w:tab/>
      </w:r>
    </w:p>
    <w:p w14:paraId="4C0A9FC6" w14:textId="5046E253" w:rsidR="002734CC" w:rsidRDefault="002734CC" w:rsidP="002734CC">
      <w:pPr>
        <w:tabs>
          <w:tab w:val="left" w:pos="6157"/>
        </w:tabs>
        <w:rPr>
          <w:rFonts w:ascii="Arial" w:hAnsi="Arial" w:cs="Arial"/>
          <w:b/>
          <w:color w:val="006595"/>
          <w:sz w:val="56"/>
          <w:szCs w:val="56"/>
        </w:rPr>
      </w:pPr>
    </w:p>
    <w:p w14:paraId="4A6562DE" w14:textId="5CEE07C6" w:rsidR="002F5550" w:rsidRPr="002F5550" w:rsidRDefault="000E0234" w:rsidP="002734CC">
      <w:pPr>
        <w:tabs>
          <w:tab w:val="left" w:pos="6157"/>
        </w:tabs>
        <w:rPr>
          <w:rFonts w:ascii="Arial" w:hAnsi="Arial" w:cs="Arial"/>
          <w:b/>
          <w:sz w:val="36"/>
          <w:szCs w:val="36"/>
        </w:rPr>
      </w:pPr>
      <w:r>
        <w:rPr>
          <w:rFonts w:ascii="Arial" w:hAnsi="Arial" w:cs="Arial"/>
          <w:b/>
          <w:sz w:val="36"/>
          <w:szCs w:val="36"/>
        </w:rPr>
        <w:t xml:space="preserve">February </w:t>
      </w:r>
      <w:r w:rsidR="00C41A4E">
        <w:rPr>
          <w:rFonts w:ascii="Arial" w:hAnsi="Arial" w:cs="Arial"/>
          <w:b/>
          <w:sz w:val="36"/>
          <w:szCs w:val="36"/>
        </w:rPr>
        <w:t>5</w:t>
      </w:r>
      <w:r w:rsidR="002F5550" w:rsidRPr="002F5550">
        <w:rPr>
          <w:rFonts w:ascii="Arial" w:hAnsi="Arial" w:cs="Arial"/>
          <w:b/>
          <w:sz w:val="36"/>
          <w:szCs w:val="36"/>
        </w:rPr>
        <w:t>, 202</w:t>
      </w:r>
      <w:r>
        <w:rPr>
          <w:rFonts w:ascii="Arial" w:hAnsi="Arial" w:cs="Arial"/>
          <w:b/>
          <w:sz w:val="36"/>
          <w:szCs w:val="36"/>
        </w:rPr>
        <w:t>4</w:t>
      </w:r>
    </w:p>
    <w:p w14:paraId="4EA039B5" w14:textId="77777777" w:rsidR="002734CC" w:rsidRPr="00E63364" w:rsidRDefault="002734CC" w:rsidP="002734CC">
      <w:pPr>
        <w:tabs>
          <w:tab w:val="left" w:pos="6157"/>
        </w:tabs>
        <w:rPr>
          <w:rFonts w:ascii="Arial" w:hAnsi="Arial" w:cs="Arial"/>
          <w:b/>
          <w:color w:val="006595"/>
          <w:sz w:val="56"/>
          <w:szCs w:val="56"/>
        </w:rPr>
      </w:pPr>
      <w:r w:rsidRPr="00E63364">
        <w:rPr>
          <w:rFonts w:ascii="Arial" w:hAnsi="Arial" w:cs="Arial"/>
          <w:b/>
          <w:color w:val="006595"/>
          <w:sz w:val="56"/>
          <w:szCs w:val="56"/>
        </w:rPr>
        <w:br w:type="page"/>
      </w:r>
    </w:p>
    <w:p w14:paraId="73D2B93B" w14:textId="6536060B" w:rsidR="00796D10" w:rsidRPr="00E63364" w:rsidRDefault="00410CB9" w:rsidP="00B04213">
      <w:pPr>
        <w:pStyle w:val="ListParagraph"/>
        <w:numPr>
          <w:ilvl w:val="0"/>
          <w:numId w:val="4"/>
        </w:numPr>
        <w:spacing w:after="0"/>
        <w:jc w:val="both"/>
        <w:rPr>
          <w:rFonts w:ascii="Arial" w:hAnsi="Arial" w:cs="Arial"/>
          <w:i/>
        </w:rPr>
      </w:pPr>
      <w:r>
        <w:rPr>
          <w:rFonts w:ascii="Arial" w:hAnsi="Arial" w:cs="Arial"/>
          <w:i/>
        </w:rPr>
        <w:lastRenderedPageBreak/>
        <w:t>Question:</w:t>
      </w:r>
      <w:r w:rsidR="000E0234">
        <w:rPr>
          <w:rFonts w:ascii="Arial" w:hAnsi="Arial" w:cs="Arial"/>
          <w:i/>
        </w:rPr>
        <w:t xml:space="preserve"> </w:t>
      </w:r>
      <w:r w:rsidR="00762EBF" w:rsidRPr="00762EBF">
        <w:rPr>
          <w:rFonts w:ascii="Arial" w:hAnsi="Arial" w:cs="Arial"/>
          <w:i/>
        </w:rPr>
        <w:t>I was hoping you could provide some guidance on the conflict-of-interest clause for the restaurant research RFP. Having read the conflict-of-interest statement, I don’t feel like being a subcontractor to TRC on the Existing Buildings contract is a conflict of interest. I was hoping you could confirm that you agree that this does not constitute a conflict of interest.</w:t>
      </w:r>
    </w:p>
    <w:p w14:paraId="699E9980" w14:textId="77777777" w:rsidR="0023736B" w:rsidRDefault="0023736B" w:rsidP="00B04213">
      <w:pPr>
        <w:spacing w:after="0"/>
        <w:ind w:left="360"/>
        <w:jc w:val="both"/>
        <w:rPr>
          <w:rFonts w:ascii="Arial" w:hAnsi="Arial" w:cs="Arial"/>
          <w:color w:val="1F4E79" w:themeColor="accent1" w:themeShade="80"/>
        </w:rPr>
      </w:pPr>
    </w:p>
    <w:p w14:paraId="4704E76B" w14:textId="6492C6B6" w:rsidR="009C47E4" w:rsidRDefault="000E0234" w:rsidP="00B04213">
      <w:pPr>
        <w:spacing w:after="0"/>
        <w:ind w:left="360"/>
        <w:jc w:val="both"/>
        <w:rPr>
          <w:rFonts w:ascii="Arial" w:hAnsi="Arial" w:cs="Arial"/>
          <w:color w:val="1F4E79" w:themeColor="accent1" w:themeShade="80"/>
        </w:rPr>
      </w:pPr>
      <w:r>
        <w:rPr>
          <w:rFonts w:ascii="Arial" w:hAnsi="Arial" w:cs="Arial"/>
          <w:color w:val="1F4E79" w:themeColor="accent1" w:themeShade="80"/>
        </w:rPr>
        <w:t xml:space="preserve">Answer: </w:t>
      </w:r>
      <w:r w:rsidR="00762EBF" w:rsidRPr="00762EBF">
        <w:rPr>
          <w:rFonts w:ascii="Arial" w:hAnsi="Arial" w:cs="Arial"/>
          <w:color w:val="1F4E79" w:themeColor="accent1" w:themeShade="80"/>
        </w:rPr>
        <w:t>Having a subcontract with TRC to work on the implementation of the Existing Building program could represent a potential or perceived conflict of interest. Firms in this position would need to carefully think through the potential ways their work could be biased by their contractual relationship with TRC and how they would mitigate those potential conflicts and biases. I would expect to see this addressed in the COI section of a proposal. For example, could their contractual relationship with TRC influence the findings/outcomes of the study to benefit their future work within the program or with TRC? Also, how would a subcontractor ensure that they did not double bill TRC and Energy Trust for work on the program and this study, which may be closely related at times. I’m sure there are other issues I haven’t thought of, but ultimately it is up to the respondent to identify potential conflicts and bring them to our attention. I don’t think that being a subcontractor to TRC disqualifies anyone from being part of a proposal for this RFP, but it’s not completely free of potential/perceived conflicts either.</w:t>
      </w:r>
    </w:p>
    <w:p w14:paraId="745E8936" w14:textId="69C2E403" w:rsidR="00DB7C50" w:rsidRDefault="00DB7C50" w:rsidP="00B04213">
      <w:pPr>
        <w:spacing w:after="0"/>
        <w:jc w:val="both"/>
        <w:rPr>
          <w:rFonts w:ascii="Arial" w:hAnsi="Arial" w:cs="Arial"/>
          <w:i/>
        </w:rPr>
      </w:pPr>
    </w:p>
    <w:p w14:paraId="74B2299E" w14:textId="43F39FDB" w:rsidR="00DB7C50" w:rsidRDefault="000E0234" w:rsidP="00B04213">
      <w:pPr>
        <w:pStyle w:val="ListParagraph"/>
        <w:numPr>
          <w:ilvl w:val="0"/>
          <w:numId w:val="4"/>
        </w:numPr>
        <w:spacing w:after="0"/>
        <w:jc w:val="both"/>
        <w:rPr>
          <w:rFonts w:ascii="Arial" w:hAnsi="Arial" w:cs="Arial"/>
          <w:i/>
        </w:rPr>
      </w:pPr>
      <w:r>
        <w:rPr>
          <w:rFonts w:ascii="Arial" w:hAnsi="Arial" w:cs="Arial"/>
          <w:i/>
        </w:rPr>
        <w:t>Question:</w:t>
      </w:r>
      <w:r w:rsidR="003D5716">
        <w:rPr>
          <w:rFonts w:ascii="Arial" w:hAnsi="Arial" w:cs="Arial"/>
          <w:i/>
        </w:rPr>
        <w:t xml:space="preserve"> </w:t>
      </w:r>
      <w:r w:rsidR="003D5716" w:rsidRPr="003D5716">
        <w:rPr>
          <w:rFonts w:ascii="Arial" w:hAnsi="Arial" w:cs="Arial"/>
          <w:i/>
        </w:rPr>
        <w:t>Throughout the RFP, the Energy Trust mentions accessing their contracted translation resource to help translate study materials into different languages. Please confirm if the bidder should budget for this service or if the Energy Trust will cover translation costs. If the bidder should cover translation costs, can the Energy Trust please provide an estimated value for budgeting purposes?</w:t>
      </w:r>
    </w:p>
    <w:p w14:paraId="4D9E7070" w14:textId="77777777" w:rsidR="00DB7C50" w:rsidRPr="00DB7C50" w:rsidRDefault="00DB7C50" w:rsidP="00B04213">
      <w:pPr>
        <w:spacing w:after="0"/>
        <w:jc w:val="both"/>
        <w:rPr>
          <w:rFonts w:ascii="Arial" w:hAnsi="Arial" w:cs="Arial"/>
          <w:i/>
        </w:rPr>
      </w:pPr>
    </w:p>
    <w:p w14:paraId="4787FAC3" w14:textId="587EDEED" w:rsidR="00DB7C50" w:rsidRDefault="00DB7C50" w:rsidP="000E0234">
      <w:pPr>
        <w:spacing w:after="0"/>
        <w:ind w:left="360"/>
        <w:jc w:val="both"/>
        <w:rPr>
          <w:rStyle w:val="Hyperlink"/>
        </w:rPr>
      </w:pPr>
      <w:r>
        <w:rPr>
          <w:rFonts w:ascii="Arial" w:hAnsi="Arial" w:cs="Arial"/>
          <w:color w:val="1F4E79" w:themeColor="accent1" w:themeShade="80"/>
        </w:rPr>
        <w:t xml:space="preserve">Answer: </w:t>
      </w:r>
      <w:r w:rsidR="00EF730B">
        <w:rPr>
          <w:rFonts w:ascii="Arial" w:hAnsi="Arial" w:cs="Arial"/>
          <w:color w:val="1F4E79" w:themeColor="accent1" w:themeShade="80"/>
        </w:rPr>
        <w:t xml:space="preserve">Energy Trust will cover the translation costs for study materials and use their own contracted resources to do this. Bidders should assume a </w:t>
      </w:r>
      <w:r w:rsidR="00320E5F">
        <w:rPr>
          <w:rFonts w:ascii="Arial" w:hAnsi="Arial" w:cs="Arial"/>
          <w:color w:val="1F4E79" w:themeColor="accent1" w:themeShade="80"/>
        </w:rPr>
        <w:t>two-week</w:t>
      </w:r>
      <w:r w:rsidR="00EF730B">
        <w:rPr>
          <w:rFonts w:ascii="Arial" w:hAnsi="Arial" w:cs="Arial"/>
          <w:color w:val="1F4E79" w:themeColor="accent1" w:themeShade="80"/>
        </w:rPr>
        <w:t xml:space="preserve"> turnaround time, for planning purposes, from submission to Energy Trust until translated documents are available.</w:t>
      </w:r>
    </w:p>
    <w:p w14:paraId="65027D07" w14:textId="77777777" w:rsidR="00A0509B" w:rsidRDefault="00A0509B" w:rsidP="00A0509B">
      <w:pPr>
        <w:spacing w:after="0"/>
        <w:ind w:left="360"/>
        <w:rPr>
          <w:rFonts w:ascii="Arial" w:hAnsi="Arial" w:cs="Arial"/>
          <w:i/>
        </w:rPr>
      </w:pPr>
    </w:p>
    <w:p w14:paraId="37944FE9" w14:textId="459CC4E7" w:rsidR="00B04213" w:rsidRDefault="00B04213" w:rsidP="00B04213">
      <w:pPr>
        <w:pStyle w:val="ListParagraph"/>
        <w:numPr>
          <w:ilvl w:val="0"/>
          <w:numId w:val="4"/>
        </w:numPr>
        <w:spacing w:after="0"/>
        <w:rPr>
          <w:rFonts w:ascii="Arial" w:hAnsi="Arial" w:cs="Arial"/>
          <w:i/>
        </w:rPr>
      </w:pPr>
      <w:r w:rsidRPr="00B04213">
        <w:rPr>
          <w:rFonts w:ascii="Arial" w:hAnsi="Arial" w:cs="Arial"/>
          <w:i/>
        </w:rPr>
        <w:t>Question:</w:t>
      </w:r>
      <w:r w:rsidR="003D5716" w:rsidRPr="003D5716">
        <w:t xml:space="preserve"> </w:t>
      </w:r>
      <w:r w:rsidR="003D5716" w:rsidRPr="003D5716">
        <w:rPr>
          <w:rFonts w:ascii="Arial" w:hAnsi="Arial" w:cs="Arial"/>
          <w:i/>
        </w:rPr>
        <w:t xml:space="preserve">Will most meetings with the advisory committee and research advisor be virtual or in-person? </w:t>
      </w:r>
      <w:r w:rsidRPr="00B04213">
        <w:rPr>
          <w:rFonts w:ascii="Arial" w:hAnsi="Arial" w:cs="Arial"/>
          <w:i/>
        </w:rPr>
        <w:t xml:space="preserve"> </w:t>
      </w:r>
    </w:p>
    <w:p w14:paraId="612231E5" w14:textId="77777777" w:rsidR="00B04213" w:rsidRPr="00B04213" w:rsidRDefault="00B04213" w:rsidP="00B04213">
      <w:pPr>
        <w:spacing w:after="0"/>
        <w:rPr>
          <w:rFonts w:ascii="Arial" w:hAnsi="Arial" w:cs="Arial"/>
          <w:i/>
        </w:rPr>
      </w:pPr>
    </w:p>
    <w:p w14:paraId="31430339" w14:textId="01CCD1CA" w:rsidR="00B04213" w:rsidRDefault="00B04213" w:rsidP="00320E5F">
      <w:pPr>
        <w:spacing w:after="0"/>
        <w:ind w:left="360"/>
        <w:jc w:val="both"/>
        <w:rPr>
          <w:rFonts w:ascii="Arial" w:hAnsi="Arial" w:cs="Arial"/>
          <w:color w:val="1F4E79" w:themeColor="accent1" w:themeShade="80"/>
        </w:rPr>
      </w:pPr>
      <w:r>
        <w:rPr>
          <w:rFonts w:ascii="Arial" w:hAnsi="Arial" w:cs="Arial"/>
          <w:color w:val="1F4E79" w:themeColor="accent1" w:themeShade="80"/>
        </w:rPr>
        <w:t xml:space="preserve">Answer: </w:t>
      </w:r>
      <w:r w:rsidR="00320E5F">
        <w:rPr>
          <w:rFonts w:ascii="Arial" w:hAnsi="Arial" w:cs="Arial"/>
          <w:color w:val="1F4E79" w:themeColor="accent1" w:themeShade="80"/>
        </w:rPr>
        <w:t xml:space="preserve">They will be </w:t>
      </w:r>
      <w:r w:rsidR="0051583E">
        <w:rPr>
          <w:rFonts w:ascii="Arial" w:hAnsi="Arial" w:cs="Arial"/>
          <w:color w:val="1F4E79" w:themeColor="accent1" w:themeShade="80"/>
        </w:rPr>
        <w:t>almost entirely</w:t>
      </w:r>
      <w:r w:rsidR="00320E5F">
        <w:rPr>
          <w:rFonts w:ascii="Arial" w:hAnsi="Arial" w:cs="Arial"/>
          <w:color w:val="1F4E79" w:themeColor="accent1" w:themeShade="80"/>
        </w:rPr>
        <w:t xml:space="preserve"> virtual, although it is possible that we could get everyone together for an in-person or hybrid meeting</w:t>
      </w:r>
      <w:r w:rsidR="0051583E">
        <w:rPr>
          <w:rFonts w:ascii="Arial" w:hAnsi="Arial" w:cs="Arial"/>
          <w:color w:val="1F4E79" w:themeColor="accent1" w:themeShade="80"/>
        </w:rPr>
        <w:t xml:space="preserve"> at some point</w:t>
      </w:r>
      <w:r w:rsidR="00320E5F">
        <w:rPr>
          <w:rFonts w:ascii="Arial" w:hAnsi="Arial" w:cs="Arial"/>
          <w:color w:val="1F4E79" w:themeColor="accent1" w:themeShade="80"/>
        </w:rPr>
        <w:t>. To date this has not been possible based on the location of Committee members around the state and their schedules.</w:t>
      </w:r>
    </w:p>
    <w:p w14:paraId="4B7D8705" w14:textId="77777777" w:rsidR="00B04213" w:rsidRPr="00B04213" w:rsidRDefault="00B04213" w:rsidP="00B04213">
      <w:pPr>
        <w:spacing w:after="0"/>
        <w:ind w:left="360"/>
        <w:rPr>
          <w:rFonts w:ascii="Arial" w:hAnsi="Arial" w:cs="Arial"/>
          <w:i/>
        </w:rPr>
      </w:pPr>
    </w:p>
    <w:p w14:paraId="638669CF" w14:textId="79C5CFFA" w:rsidR="00B04213" w:rsidRPr="000E0234" w:rsidRDefault="000E0234" w:rsidP="00B04213">
      <w:pPr>
        <w:pStyle w:val="ListParagraph"/>
        <w:numPr>
          <w:ilvl w:val="0"/>
          <w:numId w:val="4"/>
        </w:numPr>
        <w:spacing w:after="0"/>
        <w:rPr>
          <w:rFonts w:ascii="Arial" w:hAnsi="Arial" w:cs="Arial"/>
          <w:i/>
        </w:rPr>
      </w:pPr>
      <w:r w:rsidRPr="000E0234">
        <w:rPr>
          <w:rFonts w:ascii="Arial" w:hAnsi="Arial" w:cs="Arial"/>
          <w:i/>
        </w:rPr>
        <w:t xml:space="preserve">Question: </w:t>
      </w:r>
      <w:r w:rsidR="003D5716" w:rsidRPr="003D5716">
        <w:rPr>
          <w:rFonts w:ascii="Arial" w:hAnsi="Arial" w:cs="Arial"/>
          <w:i/>
        </w:rPr>
        <w:t>Will the research advisor and advisory committee be part of the proposal review and research team selection?</w:t>
      </w:r>
    </w:p>
    <w:p w14:paraId="1FC44A2B" w14:textId="77777777" w:rsidR="00B04213" w:rsidRPr="00B04213" w:rsidRDefault="00B04213" w:rsidP="00B04213">
      <w:pPr>
        <w:spacing w:after="0"/>
        <w:rPr>
          <w:rFonts w:ascii="Arial" w:hAnsi="Arial" w:cs="Arial"/>
          <w:iCs/>
        </w:rPr>
      </w:pPr>
    </w:p>
    <w:p w14:paraId="34360EF8" w14:textId="4BDBFE7A" w:rsidR="00B04213" w:rsidRDefault="00B04213" w:rsidP="00B04213">
      <w:pPr>
        <w:spacing w:after="0"/>
        <w:ind w:left="360"/>
        <w:rPr>
          <w:rFonts w:ascii="Arial" w:hAnsi="Arial" w:cs="Arial"/>
          <w:color w:val="1F4E79" w:themeColor="accent1" w:themeShade="80"/>
        </w:rPr>
      </w:pPr>
      <w:r>
        <w:rPr>
          <w:rFonts w:ascii="Arial" w:hAnsi="Arial" w:cs="Arial"/>
          <w:color w:val="1F4E79" w:themeColor="accent1" w:themeShade="80"/>
        </w:rPr>
        <w:t>Answer:</w:t>
      </w:r>
      <w:r w:rsidR="004D2DB1">
        <w:rPr>
          <w:rFonts w:ascii="Arial" w:hAnsi="Arial" w:cs="Arial"/>
          <w:color w:val="1F4E79" w:themeColor="accent1" w:themeShade="80"/>
        </w:rPr>
        <w:t xml:space="preserve"> </w:t>
      </w:r>
      <w:r w:rsidR="0051583E">
        <w:rPr>
          <w:rFonts w:ascii="Arial" w:hAnsi="Arial" w:cs="Arial"/>
          <w:color w:val="1F4E79" w:themeColor="accent1" w:themeShade="80"/>
        </w:rPr>
        <w:t>Yes. The Research Advisor and two members of the Advisory Committee will be part of the team reviewing and scoring proposals and selecting the Research Team.</w:t>
      </w:r>
    </w:p>
    <w:p w14:paraId="744A3FCB" w14:textId="06726D3D" w:rsidR="00B04213" w:rsidRPr="00B04213" w:rsidRDefault="00A9190A" w:rsidP="00BD054D">
      <w:pPr>
        <w:spacing w:after="0"/>
        <w:rPr>
          <w:rFonts w:ascii="Arial" w:hAnsi="Arial" w:cs="Arial"/>
          <w:iCs/>
        </w:rPr>
      </w:pPr>
      <w:r>
        <w:rPr>
          <w:rFonts w:ascii="Arial" w:hAnsi="Arial" w:cs="Arial"/>
          <w:color w:val="1F4E79" w:themeColor="accent1" w:themeShade="80"/>
        </w:rPr>
        <w:t xml:space="preserve"> </w:t>
      </w:r>
    </w:p>
    <w:sectPr w:rsidR="00B04213" w:rsidRPr="00B04213" w:rsidSect="00B204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624E" w14:textId="77777777" w:rsidR="002734CC" w:rsidRDefault="002734CC" w:rsidP="002734CC">
      <w:pPr>
        <w:spacing w:after="0" w:line="240" w:lineRule="auto"/>
      </w:pPr>
      <w:r>
        <w:separator/>
      </w:r>
    </w:p>
  </w:endnote>
  <w:endnote w:type="continuationSeparator" w:id="0">
    <w:p w14:paraId="4D18448D" w14:textId="77777777" w:rsidR="002734CC" w:rsidRDefault="002734CC" w:rsidP="0027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5FF6" w14:textId="77777777" w:rsidR="00B2047D" w:rsidRDefault="00B20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66465"/>
      <w:docPartObj>
        <w:docPartGallery w:val="Page Numbers (Bottom of Page)"/>
        <w:docPartUnique/>
      </w:docPartObj>
    </w:sdtPr>
    <w:sdtEndPr>
      <w:rPr>
        <w:noProof/>
      </w:rPr>
    </w:sdtEndPr>
    <w:sdtContent>
      <w:p w14:paraId="6274FA91" w14:textId="699E6316" w:rsidR="00B2047D" w:rsidRDefault="00B2047D">
        <w:pPr>
          <w:pStyle w:val="Footer"/>
          <w:jc w:val="center"/>
        </w:pPr>
        <w:r>
          <w:fldChar w:fldCharType="begin"/>
        </w:r>
        <w:r>
          <w:instrText xml:space="preserve"> PAGE   \* MERGEFORMAT </w:instrText>
        </w:r>
        <w:r>
          <w:fldChar w:fldCharType="separate"/>
        </w:r>
        <w:r w:rsidR="00A441EF">
          <w:rPr>
            <w:noProof/>
          </w:rPr>
          <w:t>5</w:t>
        </w:r>
        <w:r>
          <w:rPr>
            <w:noProof/>
          </w:rPr>
          <w:fldChar w:fldCharType="end"/>
        </w:r>
      </w:p>
    </w:sdtContent>
  </w:sdt>
  <w:p w14:paraId="54933257" w14:textId="77777777" w:rsidR="00B2047D" w:rsidRDefault="00B20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766E" w14:textId="77777777" w:rsidR="00B2047D" w:rsidRDefault="00B20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C2DF" w14:textId="77777777" w:rsidR="002734CC" w:rsidRDefault="002734CC" w:rsidP="002734CC">
      <w:pPr>
        <w:spacing w:after="0" w:line="240" w:lineRule="auto"/>
      </w:pPr>
      <w:r>
        <w:separator/>
      </w:r>
    </w:p>
  </w:footnote>
  <w:footnote w:type="continuationSeparator" w:id="0">
    <w:p w14:paraId="22D1321D" w14:textId="77777777" w:rsidR="002734CC" w:rsidRDefault="002734CC" w:rsidP="00273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B201" w14:textId="77777777" w:rsidR="00B2047D" w:rsidRDefault="00B20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2687" w14:textId="77777777" w:rsidR="00B2047D" w:rsidRDefault="00B20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F50D" w14:textId="77777777" w:rsidR="00B2047D" w:rsidRDefault="00B20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6D8"/>
    <w:multiLevelType w:val="hybridMultilevel"/>
    <w:tmpl w:val="18A62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298"/>
    <w:multiLevelType w:val="multilevel"/>
    <w:tmpl w:val="14CE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2328CF"/>
    <w:multiLevelType w:val="hybridMultilevel"/>
    <w:tmpl w:val="F56E1CCA"/>
    <w:lvl w:ilvl="0" w:tplc="349CAB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702D4"/>
    <w:multiLevelType w:val="hybridMultilevel"/>
    <w:tmpl w:val="55540E54"/>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8555CD"/>
    <w:multiLevelType w:val="hybridMultilevel"/>
    <w:tmpl w:val="E700A14C"/>
    <w:lvl w:ilvl="0" w:tplc="349CAB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80E27"/>
    <w:multiLevelType w:val="hybridMultilevel"/>
    <w:tmpl w:val="50B2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2261E9"/>
    <w:multiLevelType w:val="hybridMultilevel"/>
    <w:tmpl w:val="F61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E24F2"/>
    <w:multiLevelType w:val="hybridMultilevel"/>
    <w:tmpl w:val="B088C9D8"/>
    <w:lvl w:ilvl="0" w:tplc="F6A0EBAE">
      <w:start w:val="1"/>
      <w:numFmt w:val="decimal"/>
      <w:lvlText w:val="%1."/>
      <w:lvlJc w:val="left"/>
      <w:pPr>
        <w:ind w:left="360" w:hanging="360"/>
      </w:pPr>
      <w:rPr>
        <w:rFonts w:ascii="Arial" w:hAnsi="Arial" w:cs="Arial" w:hint="default"/>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EB8892"/>
    <w:multiLevelType w:val="hybridMultilevel"/>
    <w:tmpl w:val="3D4AD118"/>
    <w:lvl w:ilvl="0" w:tplc="0CA0BB3A">
      <w:start w:val="1"/>
      <w:numFmt w:val="decimal"/>
      <w:lvlText w:val="%1."/>
      <w:lvlJc w:val="left"/>
      <w:pPr>
        <w:ind w:left="720" w:hanging="360"/>
      </w:pPr>
    </w:lvl>
    <w:lvl w:ilvl="1" w:tplc="297CC54E">
      <w:start w:val="1"/>
      <w:numFmt w:val="lowerLetter"/>
      <w:lvlText w:val="%2."/>
      <w:lvlJc w:val="left"/>
      <w:pPr>
        <w:ind w:left="1440" w:hanging="360"/>
      </w:pPr>
    </w:lvl>
    <w:lvl w:ilvl="2" w:tplc="E0C0B208">
      <w:start w:val="1"/>
      <w:numFmt w:val="lowerRoman"/>
      <w:lvlText w:val="%3."/>
      <w:lvlJc w:val="right"/>
      <w:pPr>
        <w:ind w:left="2160" w:hanging="180"/>
      </w:pPr>
    </w:lvl>
    <w:lvl w:ilvl="3" w:tplc="7376DB18">
      <w:start w:val="1"/>
      <w:numFmt w:val="decimal"/>
      <w:lvlText w:val="%4."/>
      <w:lvlJc w:val="left"/>
      <w:pPr>
        <w:ind w:left="2880" w:hanging="360"/>
      </w:pPr>
    </w:lvl>
    <w:lvl w:ilvl="4" w:tplc="A3FA2D40">
      <w:start w:val="1"/>
      <w:numFmt w:val="lowerLetter"/>
      <w:lvlText w:val="%5."/>
      <w:lvlJc w:val="left"/>
      <w:pPr>
        <w:ind w:left="3600" w:hanging="360"/>
      </w:pPr>
    </w:lvl>
    <w:lvl w:ilvl="5" w:tplc="61DA5E26">
      <w:start w:val="1"/>
      <w:numFmt w:val="lowerRoman"/>
      <w:lvlText w:val="%6."/>
      <w:lvlJc w:val="right"/>
      <w:pPr>
        <w:ind w:left="4320" w:hanging="180"/>
      </w:pPr>
    </w:lvl>
    <w:lvl w:ilvl="6" w:tplc="2A6020FE">
      <w:start w:val="1"/>
      <w:numFmt w:val="decimal"/>
      <w:lvlText w:val="%7."/>
      <w:lvlJc w:val="left"/>
      <w:pPr>
        <w:ind w:left="5040" w:hanging="360"/>
      </w:pPr>
    </w:lvl>
    <w:lvl w:ilvl="7" w:tplc="1728ADF8">
      <w:start w:val="1"/>
      <w:numFmt w:val="lowerLetter"/>
      <w:lvlText w:val="%8."/>
      <w:lvlJc w:val="left"/>
      <w:pPr>
        <w:ind w:left="5760" w:hanging="360"/>
      </w:pPr>
    </w:lvl>
    <w:lvl w:ilvl="8" w:tplc="6E2C2E0C">
      <w:start w:val="1"/>
      <w:numFmt w:val="lowerRoman"/>
      <w:lvlText w:val="%9."/>
      <w:lvlJc w:val="right"/>
      <w:pPr>
        <w:ind w:left="6480" w:hanging="180"/>
      </w:pPr>
    </w:lvl>
  </w:abstractNum>
  <w:abstractNum w:abstractNumId="9" w15:restartNumberingAfterBreak="0">
    <w:nsid w:val="71CD1B87"/>
    <w:multiLevelType w:val="hybridMultilevel"/>
    <w:tmpl w:val="6144D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9812045">
    <w:abstractNumId w:val="6"/>
  </w:num>
  <w:num w:numId="2" w16cid:durableId="1369990695">
    <w:abstractNumId w:val="2"/>
  </w:num>
  <w:num w:numId="3" w16cid:durableId="1989436493">
    <w:abstractNumId w:val="4"/>
  </w:num>
  <w:num w:numId="4" w16cid:durableId="990329139">
    <w:abstractNumId w:val="7"/>
  </w:num>
  <w:num w:numId="5" w16cid:durableId="78600723">
    <w:abstractNumId w:val="3"/>
  </w:num>
  <w:num w:numId="6" w16cid:durableId="1031802902">
    <w:abstractNumId w:val="5"/>
  </w:num>
  <w:num w:numId="7" w16cid:durableId="5040553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8901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6225955">
    <w:abstractNumId w:val="0"/>
  </w:num>
  <w:num w:numId="10" w16cid:durableId="184559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D10"/>
    <w:rsid w:val="00004AD8"/>
    <w:rsid w:val="00007448"/>
    <w:rsid w:val="0004067E"/>
    <w:rsid w:val="00040F35"/>
    <w:rsid w:val="00042F81"/>
    <w:rsid w:val="000762A6"/>
    <w:rsid w:val="0007687C"/>
    <w:rsid w:val="00086A8A"/>
    <w:rsid w:val="00091AF6"/>
    <w:rsid w:val="000B4850"/>
    <w:rsid w:val="000C6161"/>
    <w:rsid w:val="000E0234"/>
    <w:rsid w:val="001024A9"/>
    <w:rsid w:val="00122637"/>
    <w:rsid w:val="00123DC5"/>
    <w:rsid w:val="00143E1D"/>
    <w:rsid w:val="001645FF"/>
    <w:rsid w:val="00172D5D"/>
    <w:rsid w:val="00176526"/>
    <w:rsid w:val="001D34CE"/>
    <w:rsid w:val="001D6DD6"/>
    <w:rsid w:val="001F406B"/>
    <w:rsid w:val="001F7202"/>
    <w:rsid w:val="00223613"/>
    <w:rsid w:val="0023736B"/>
    <w:rsid w:val="00257056"/>
    <w:rsid w:val="00271572"/>
    <w:rsid w:val="002734CC"/>
    <w:rsid w:val="002877E1"/>
    <w:rsid w:val="002D2C25"/>
    <w:rsid w:val="002F5550"/>
    <w:rsid w:val="00320E5F"/>
    <w:rsid w:val="003551A4"/>
    <w:rsid w:val="00367DD2"/>
    <w:rsid w:val="00373218"/>
    <w:rsid w:val="00385830"/>
    <w:rsid w:val="003A3366"/>
    <w:rsid w:val="003B1D12"/>
    <w:rsid w:val="003C731F"/>
    <w:rsid w:val="003D403D"/>
    <w:rsid w:val="003D5716"/>
    <w:rsid w:val="003D5F48"/>
    <w:rsid w:val="003E14E2"/>
    <w:rsid w:val="00410CB9"/>
    <w:rsid w:val="00423FB7"/>
    <w:rsid w:val="004500EA"/>
    <w:rsid w:val="004766A4"/>
    <w:rsid w:val="004A095C"/>
    <w:rsid w:val="004C42A9"/>
    <w:rsid w:val="004C624C"/>
    <w:rsid w:val="004D2DB1"/>
    <w:rsid w:val="004E0731"/>
    <w:rsid w:val="0051583E"/>
    <w:rsid w:val="005364AE"/>
    <w:rsid w:val="00540B72"/>
    <w:rsid w:val="00555812"/>
    <w:rsid w:val="0056415B"/>
    <w:rsid w:val="00593866"/>
    <w:rsid w:val="005C2ED8"/>
    <w:rsid w:val="006072D2"/>
    <w:rsid w:val="006155AD"/>
    <w:rsid w:val="00621CB4"/>
    <w:rsid w:val="00645A4D"/>
    <w:rsid w:val="00664020"/>
    <w:rsid w:val="00664F26"/>
    <w:rsid w:val="006652D5"/>
    <w:rsid w:val="0066729D"/>
    <w:rsid w:val="006752A3"/>
    <w:rsid w:val="00694794"/>
    <w:rsid w:val="00697062"/>
    <w:rsid w:val="006B0A89"/>
    <w:rsid w:val="006E2C42"/>
    <w:rsid w:val="006E607E"/>
    <w:rsid w:val="00722886"/>
    <w:rsid w:val="00735B07"/>
    <w:rsid w:val="00757BC5"/>
    <w:rsid w:val="00762EBF"/>
    <w:rsid w:val="00765555"/>
    <w:rsid w:val="00767150"/>
    <w:rsid w:val="0078000F"/>
    <w:rsid w:val="007868C9"/>
    <w:rsid w:val="007959E5"/>
    <w:rsid w:val="00796D10"/>
    <w:rsid w:val="007B28B6"/>
    <w:rsid w:val="007C34DB"/>
    <w:rsid w:val="007D6418"/>
    <w:rsid w:val="007F0A73"/>
    <w:rsid w:val="007F3236"/>
    <w:rsid w:val="008154DE"/>
    <w:rsid w:val="00826F94"/>
    <w:rsid w:val="00834832"/>
    <w:rsid w:val="00851628"/>
    <w:rsid w:val="0085198F"/>
    <w:rsid w:val="008520FD"/>
    <w:rsid w:val="0085660F"/>
    <w:rsid w:val="008747BA"/>
    <w:rsid w:val="008771EC"/>
    <w:rsid w:val="00880033"/>
    <w:rsid w:val="00886286"/>
    <w:rsid w:val="008C6A47"/>
    <w:rsid w:val="008D0CF0"/>
    <w:rsid w:val="008D1B11"/>
    <w:rsid w:val="008D3EB8"/>
    <w:rsid w:val="008E1103"/>
    <w:rsid w:val="00921E99"/>
    <w:rsid w:val="00935B6D"/>
    <w:rsid w:val="00980D60"/>
    <w:rsid w:val="009C47E4"/>
    <w:rsid w:val="009C780E"/>
    <w:rsid w:val="00A04C1C"/>
    <w:rsid w:val="00A0509B"/>
    <w:rsid w:val="00A347AD"/>
    <w:rsid w:val="00A36FD6"/>
    <w:rsid w:val="00A441EF"/>
    <w:rsid w:val="00A52470"/>
    <w:rsid w:val="00A9190A"/>
    <w:rsid w:val="00AC5992"/>
    <w:rsid w:val="00AD3514"/>
    <w:rsid w:val="00B04213"/>
    <w:rsid w:val="00B06558"/>
    <w:rsid w:val="00B16A48"/>
    <w:rsid w:val="00B2047D"/>
    <w:rsid w:val="00B212E1"/>
    <w:rsid w:val="00B261F0"/>
    <w:rsid w:val="00B3457F"/>
    <w:rsid w:val="00B56583"/>
    <w:rsid w:val="00B60BE6"/>
    <w:rsid w:val="00BA396F"/>
    <w:rsid w:val="00BA4393"/>
    <w:rsid w:val="00BB3EA0"/>
    <w:rsid w:val="00BD054D"/>
    <w:rsid w:val="00BE4F87"/>
    <w:rsid w:val="00C27DC6"/>
    <w:rsid w:val="00C3521E"/>
    <w:rsid w:val="00C41A4E"/>
    <w:rsid w:val="00C50928"/>
    <w:rsid w:val="00C57A4D"/>
    <w:rsid w:val="00C64B85"/>
    <w:rsid w:val="00C77456"/>
    <w:rsid w:val="00C85BE1"/>
    <w:rsid w:val="00C86846"/>
    <w:rsid w:val="00C918AE"/>
    <w:rsid w:val="00CA7F6E"/>
    <w:rsid w:val="00CC6F2D"/>
    <w:rsid w:val="00CD660B"/>
    <w:rsid w:val="00CE3EBF"/>
    <w:rsid w:val="00CE6AEF"/>
    <w:rsid w:val="00CF059D"/>
    <w:rsid w:val="00CF566E"/>
    <w:rsid w:val="00D006B1"/>
    <w:rsid w:val="00D00EB1"/>
    <w:rsid w:val="00D473BF"/>
    <w:rsid w:val="00D56261"/>
    <w:rsid w:val="00D804B6"/>
    <w:rsid w:val="00D9764F"/>
    <w:rsid w:val="00D97E39"/>
    <w:rsid w:val="00DA1BAB"/>
    <w:rsid w:val="00DA6B9E"/>
    <w:rsid w:val="00DB63B0"/>
    <w:rsid w:val="00DB7C50"/>
    <w:rsid w:val="00DB7D39"/>
    <w:rsid w:val="00DC34C8"/>
    <w:rsid w:val="00DC6732"/>
    <w:rsid w:val="00DF5447"/>
    <w:rsid w:val="00E30CA1"/>
    <w:rsid w:val="00E31B0E"/>
    <w:rsid w:val="00E4226E"/>
    <w:rsid w:val="00E631F3"/>
    <w:rsid w:val="00E63364"/>
    <w:rsid w:val="00EB1193"/>
    <w:rsid w:val="00ED0490"/>
    <w:rsid w:val="00ED369C"/>
    <w:rsid w:val="00ED7AB5"/>
    <w:rsid w:val="00EF730B"/>
    <w:rsid w:val="00F14F07"/>
    <w:rsid w:val="00FA1963"/>
    <w:rsid w:val="00FC3BDF"/>
    <w:rsid w:val="00FD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145A"/>
  <w15:chartTrackingRefBased/>
  <w15:docId w15:val="{00F20128-AFA6-4DDA-879A-57B6BADF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1">
    <w:name w:val="List Table 31"/>
    <w:basedOn w:val="TableNormal"/>
    <w:next w:val="ListTable3"/>
    <w:uiPriority w:val="48"/>
    <w:rsid w:val="00796D10"/>
    <w:pPr>
      <w:spacing w:after="0" w:line="240" w:lineRule="auto"/>
    </w:pPr>
    <w:rPr>
      <w:rFonts w:ascii="Cambria" w:eastAsia="Cambria" w:hAnsi="Cambria" w:cs="Times New Roman"/>
      <w:sz w:val="20"/>
      <w:szCs w:val="20"/>
    </w:rPr>
    <w:tblPr>
      <w:tblStyleRowBandSize w:val="1"/>
      <w:tblStyleColBandSize w:val="1"/>
      <w:tblBorders>
        <w:top w:val="single" w:sz="4" w:space="0" w:color="006595"/>
        <w:left w:val="single" w:sz="4" w:space="0" w:color="006595"/>
        <w:bottom w:val="single" w:sz="4" w:space="0" w:color="006595"/>
        <w:right w:val="single" w:sz="4" w:space="0" w:color="006595"/>
      </w:tblBorders>
    </w:tblPr>
    <w:tblStylePr w:type="firstRow">
      <w:rPr>
        <w:b/>
        <w:bCs/>
        <w:color w:val="FFFFFF"/>
      </w:rPr>
      <w:tblPr/>
      <w:tcPr>
        <w:shd w:val="clear" w:color="auto" w:fill="006595"/>
      </w:tcPr>
    </w:tblStylePr>
    <w:tblStylePr w:type="lastRow">
      <w:rPr>
        <w:b/>
        <w:bCs/>
      </w:rPr>
      <w:tblPr/>
      <w:tcPr>
        <w:tcBorders>
          <w:top w:val="double" w:sz="4" w:space="0" w:color="00659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6595"/>
          <w:right w:val="single" w:sz="4" w:space="0" w:color="006595"/>
        </w:tcBorders>
      </w:tcPr>
    </w:tblStylePr>
    <w:tblStylePr w:type="band1Horz">
      <w:tblPr/>
      <w:tcPr>
        <w:tcBorders>
          <w:top w:val="single" w:sz="4" w:space="0" w:color="006595"/>
          <w:bottom w:val="single" w:sz="4" w:space="0" w:color="00659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595"/>
          <w:left w:val="nil"/>
        </w:tcBorders>
      </w:tcPr>
    </w:tblStylePr>
    <w:tblStylePr w:type="swCell">
      <w:tblPr/>
      <w:tcPr>
        <w:tcBorders>
          <w:top w:val="double" w:sz="4" w:space="0" w:color="006595"/>
          <w:right w:val="nil"/>
        </w:tcBorders>
      </w:tcPr>
    </w:tblStylePr>
  </w:style>
  <w:style w:type="table" w:styleId="ListTable3">
    <w:name w:val="List Table 3"/>
    <w:basedOn w:val="TableNormal"/>
    <w:uiPriority w:val="48"/>
    <w:rsid w:val="00796D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27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4CC"/>
  </w:style>
  <w:style w:type="paragraph" w:styleId="Footer">
    <w:name w:val="footer"/>
    <w:basedOn w:val="Normal"/>
    <w:link w:val="FooterChar"/>
    <w:uiPriority w:val="99"/>
    <w:unhideWhenUsed/>
    <w:rsid w:val="0027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CC"/>
  </w:style>
  <w:style w:type="paragraph" w:styleId="ListParagraph">
    <w:name w:val="List Paragraph"/>
    <w:basedOn w:val="Normal"/>
    <w:uiPriority w:val="34"/>
    <w:qFormat/>
    <w:rsid w:val="003C731F"/>
    <w:pPr>
      <w:ind w:left="720"/>
      <w:contextualSpacing/>
    </w:pPr>
  </w:style>
  <w:style w:type="paragraph" w:styleId="BalloonText">
    <w:name w:val="Balloon Text"/>
    <w:basedOn w:val="Normal"/>
    <w:link w:val="BalloonTextChar"/>
    <w:uiPriority w:val="99"/>
    <w:semiHidden/>
    <w:unhideWhenUsed/>
    <w:rsid w:val="00C35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1E"/>
    <w:rPr>
      <w:rFonts w:ascii="Segoe UI" w:hAnsi="Segoe UI" w:cs="Segoe UI"/>
      <w:sz w:val="18"/>
      <w:szCs w:val="18"/>
    </w:rPr>
  </w:style>
  <w:style w:type="character" w:styleId="CommentReference">
    <w:name w:val="annotation reference"/>
    <w:basedOn w:val="DefaultParagraphFont"/>
    <w:uiPriority w:val="99"/>
    <w:semiHidden/>
    <w:unhideWhenUsed/>
    <w:rsid w:val="00C3521E"/>
    <w:rPr>
      <w:sz w:val="16"/>
      <w:szCs w:val="16"/>
    </w:rPr>
  </w:style>
  <w:style w:type="paragraph" w:styleId="CommentText">
    <w:name w:val="annotation text"/>
    <w:basedOn w:val="Normal"/>
    <w:link w:val="CommentTextChar"/>
    <w:uiPriority w:val="99"/>
    <w:semiHidden/>
    <w:unhideWhenUsed/>
    <w:rsid w:val="00C3521E"/>
    <w:pPr>
      <w:spacing w:line="240" w:lineRule="auto"/>
    </w:pPr>
    <w:rPr>
      <w:sz w:val="20"/>
      <w:szCs w:val="20"/>
    </w:rPr>
  </w:style>
  <w:style w:type="character" w:customStyle="1" w:styleId="CommentTextChar">
    <w:name w:val="Comment Text Char"/>
    <w:basedOn w:val="DefaultParagraphFont"/>
    <w:link w:val="CommentText"/>
    <w:uiPriority w:val="99"/>
    <w:semiHidden/>
    <w:rsid w:val="00C3521E"/>
    <w:rPr>
      <w:sz w:val="20"/>
      <w:szCs w:val="20"/>
    </w:rPr>
  </w:style>
  <w:style w:type="paragraph" w:styleId="CommentSubject">
    <w:name w:val="annotation subject"/>
    <w:basedOn w:val="CommentText"/>
    <w:next w:val="CommentText"/>
    <w:link w:val="CommentSubjectChar"/>
    <w:uiPriority w:val="99"/>
    <w:semiHidden/>
    <w:unhideWhenUsed/>
    <w:rsid w:val="00C3521E"/>
    <w:rPr>
      <w:b/>
      <w:bCs/>
    </w:rPr>
  </w:style>
  <w:style w:type="character" w:customStyle="1" w:styleId="CommentSubjectChar">
    <w:name w:val="Comment Subject Char"/>
    <w:basedOn w:val="CommentTextChar"/>
    <w:link w:val="CommentSubject"/>
    <w:uiPriority w:val="99"/>
    <w:semiHidden/>
    <w:rsid w:val="00C3521E"/>
    <w:rPr>
      <w:b/>
      <w:bCs/>
      <w:sz w:val="20"/>
      <w:szCs w:val="20"/>
    </w:rPr>
  </w:style>
  <w:style w:type="table" w:styleId="TableGrid">
    <w:name w:val="Table Grid"/>
    <w:basedOn w:val="TableNormal"/>
    <w:uiPriority w:val="39"/>
    <w:rsid w:val="00D0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2D5D"/>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172D5D"/>
  </w:style>
  <w:style w:type="character" w:customStyle="1" w:styleId="eop">
    <w:name w:val="eop"/>
    <w:basedOn w:val="DefaultParagraphFont"/>
    <w:rsid w:val="00172D5D"/>
  </w:style>
  <w:style w:type="character" w:styleId="Hyperlink">
    <w:name w:val="Hyperlink"/>
    <w:basedOn w:val="DefaultParagraphFont"/>
    <w:uiPriority w:val="99"/>
    <w:unhideWhenUsed/>
    <w:rsid w:val="0078000F"/>
    <w:rPr>
      <w:color w:val="0563C1"/>
      <w:u w:val="single"/>
    </w:rPr>
  </w:style>
  <w:style w:type="character" w:styleId="FollowedHyperlink">
    <w:name w:val="FollowedHyperlink"/>
    <w:basedOn w:val="DefaultParagraphFont"/>
    <w:uiPriority w:val="99"/>
    <w:semiHidden/>
    <w:unhideWhenUsed/>
    <w:rsid w:val="0078000F"/>
    <w:rPr>
      <w:color w:val="954F72"/>
      <w:u w:val="single"/>
    </w:rPr>
  </w:style>
  <w:style w:type="paragraph" w:customStyle="1" w:styleId="msonormal0">
    <w:name w:val="msonormal"/>
    <w:basedOn w:val="Normal"/>
    <w:rsid w:val="007800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7800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7800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7800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7800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7800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7800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7800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7800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Normal"/>
    <w:rsid w:val="0078000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Normal"/>
    <w:rsid w:val="0078000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Normal"/>
    <w:rsid w:val="0078000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
    <w:name w:val="xl80"/>
    <w:basedOn w:val="Normal"/>
    <w:rsid w:val="0078000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77">
      <w:bodyDiv w:val="1"/>
      <w:marLeft w:val="0"/>
      <w:marRight w:val="0"/>
      <w:marTop w:val="0"/>
      <w:marBottom w:val="0"/>
      <w:divBdr>
        <w:top w:val="none" w:sz="0" w:space="0" w:color="auto"/>
        <w:left w:val="none" w:sz="0" w:space="0" w:color="auto"/>
        <w:bottom w:val="none" w:sz="0" w:space="0" w:color="auto"/>
        <w:right w:val="none" w:sz="0" w:space="0" w:color="auto"/>
      </w:divBdr>
    </w:div>
    <w:div w:id="8022087">
      <w:bodyDiv w:val="1"/>
      <w:marLeft w:val="0"/>
      <w:marRight w:val="0"/>
      <w:marTop w:val="0"/>
      <w:marBottom w:val="0"/>
      <w:divBdr>
        <w:top w:val="none" w:sz="0" w:space="0" w:color="auto"/>
        <w:left w:val="none" w:sz="0" w:space="0" w:color="auto"/>
        <w:bottom w:val="none" w:sz="0" w:space="0" w:color="auto"/>
        <w:right w:val="none" w:sz="0" w:space="0" w:color="auto"/>
      </w:divBdr>
    </w:div>
    <w:div w:id="49886626">
      <w:bodyDiv w:val="1"/>
      <w:marLeft w:val="0"/>
      <w:marRight w:val="0"/>
      <w:marTop w:val="0"/>
      <w:marBottom w:val="0"/>
      <w:divBdr>
        <w:top w:val="none" w:sz="0" w:space="0" w:color="auto"/>
        <w:left w:val="none" w:sz="0" w:space="0" w:color="auto"/>
        <w:bottom w:val="none" w:sz="0" w:space="0" w:color="auto"/>
        <w:right w:val="none" w:sz="0" w:space="0" w:color="auto"/>
      </w:divBdr>
    </w:div>
    <w:div w:id="60103079">
      <w:bodyDiv w:val="1"/>
      <w:marLeft w:val="0"/>
      <w:marRight w:val="0"/>
      <w:marTop w:val="0"/>
      <w:marBottom w:val="0"/>
      <w:divBdr>
        <w:top w:val="none" w:sz="0" w:space="0" w:color="auto"/>
        <w:left w:val="none" w:sz="0" w:space="0" w:color="auto"/>
        <w:bottom w:val="none" w:sz="0" w:space="0" w:color="auto"/>
        <w:right w:val="none" w:sz="0" w:space="0" w:color="auto"/>
      </w:divBdr>
    </w:div>
    <w:div w:id="90249868">
      <w:bodyDiv w:val="1"/>
      <w:marLeft w:val="0"/>
      <w:marRight w:val="0"/>
      <w:marTop w:val="0"/>
      <w:marBottom w:val="0"/>
      <w:divBdr>
        <w:top w:val="none" w:sz="0" w:space="0" w:color="auto"/>
        <w:left w:val="none" w:sz="0" w:space="0" w:color="auto"/>
        <w:bottom w:val="none" w:sz="0" w:space="0" w:color="auto"/>
        <w:right w:val="none" w:sz="0" w:space="0" w:color="auto"/>
      </w:divBdr>
    </w:div>
    <w:div w:id="106127311">
      <w:bodyDiv w:val="1"/>
      <w:marLeft w:val="0"/>
      <w:marRight w:val="0"/>
      <w:marTop w:val="0"/>
      <w:marBottom w:val="0"/>
      <w:divBdr>
        <w:top w:val="none" w:sz="0" w:space="0" w:color="auto"/>
        <w:left w:val="none" w:sz="0" w:space="0" w:color="auto"/>
        <w:bottom w:val="none" w:sz="0" w:space="0" w:color="auto"/>
        <w:right w:val="none" w:sz="0" w:space="0" w:color="auto"/>
      </w:divBdr>
    </w:div>
    <w:div w:id="224264560">
      <w:bodyDiv w:val="1"/>
      <w:marLeft w:val="0"/>
      <w:marRight w:val="0"/>
      <w:marTop w:val="0"/>
      <w:marBottom w:val="0"/>
      <w:divBdr>
        <w:top w:val="none" w:sz="0" w:space="0" w:color="auto"/>
        <w:left w:val="none" w:sz="0" w:space="0" w:color="auto"/>
        <w:bottom w:val="none" w:sz="0" w:space="0" w:color="auto"/>
        <w:right w:val="none" w:sz="0" w:space="0" w:color="auto"/>
      </w:divBdr>
    </w:div>
    <w:div w:id="254436085">
      <w:bodyDiv w:val="1"/>
      <w:marLeft w:val="0"/>
      <w:marRight w:val="0"/>
      <w:marTop w:val="0"/>
      <w:marBottom w:val="0"/>
      <w:divBdr>
        <w:top w:val="none" w:sz="0" w:space="0" w:color="auto"/>
        <w:left w:val="none" w:sz="0" w:space="0" w:color="auto"/>
        <w:bottom w:val="none" w:sz="0" w:space="0" w:color="auto"/>
        <w:right w:val="none" w:sz="0" w:space="0" w:color="auto"/>
      </w:divBdr>
    </w:div>
    <w:div w:id="256180610">
      <w:bodyDiv w:val="1"/>
      <w:marLeft w:val="0"/>
      <w:marRight w:val="0"/>
      <w:marTop w:val="0"/>
      <w:marBottom w:val="0"/>
      <w:divBdr>
        <w:top w:val="none" w:sz="0" w:space="0" w:color="auto"/>
        <w:left w:val="none" w:sz="0" w:space="0" w:color="auto"/>
        <w:bottom w:val="none" w:sz="0" w:space="0" w:color="auto"/>
        <w:right w:val="none" w:sz="0" w:space="0" w:color="auto"/>
      </w:divBdr>
    </w:div>
    <w:div w:id="280654438">
      <w:bodyDiv w:val="1"/>
      <w:marLeft w:val="0"/>
      <w:marRight w:val="0"/>
      <w:marTop w:val="0"/>
      <w:marBottom w:val="0"/>
      <w:divBdr>
        <w:top w:val="none" w:sz="0" w:space="0" w:color="auto"/>
        <w:left w:val="none" w:sz="0" w:space="0" w:color="auto"/>
        <w:bottom w:val="none" w:sz="0" w:space="0" w:color="auto"/>
        <w:right w:val="none" w:sz="0" w:space="0" w:color="auto"/>
      </w:divBdr>
    </w:div>
    <w:div w:id="329212132">
      <w:bodyDiv w:val="1"/>
      <w:marLeft w:val="0"/>
      <w:marRight w:val="0"/>
      <w:marTop w:val="0"/>
      <w:marBottom w:val="0"/>
      <w:divBdr>
        <w:top w:val="none" w:sz="0" w:space="0" w:color="auto"/>
        <w:left w:val="none" w:sz="0" w:space="0" w:color="auto"/>
        <w:bottom w:val="none" w:sz="0" w:space="0" w:color="auto"/>
        <w:right w:val="none" w:sz="0" w:space="0" w:color="auto"/>
      </w:divBdr>
    </w:div>
    <w:div w:id="433063409">
      <w:bodyDiv w:val="1"/>
      <w:marLeft w:val="0"/>
      <w:marRight w:val="0"/>
      <w:marTop w:val="0"/>
      <w:marBottom w:val="0"/>
      <w:divBdr>
        <w:top w:val="none" w:sz="0" w:space="0" w:color="auto"/>
        <w:left w:val="none" w:sz="0" w:space="0" w:color="auto"/>
        <w:bottom w:val="none" w:sz="0" w:space="0" w:color="auto"/>
        <w:right w:val="none" w:sz="0" w:space="0" w:color="auto"/>
      </w:divBdr>
    </w:div>
    <w:div w:id="586964302">
      <w:bodyDiv w:val="1"/>
      <w:marLeft w:val="0"/>
      <w:marRight w:val="0"/>
      <w:marTop w:val="0"/>
      <w:marBottom w:val="0"/>
      <w:divBdr>
        <w:top w:val="none" w:sz="0" w:space="0" w:color="auto"/>
        <w:left w:val="none" w:sz="0" w:space="0" w:color="auto"/>
        <w:bottom w:val="none" w:sz="0" w:space="0" w:color="auto"/>
        <w:right w:val="none" w:sz="0" w:space="0" w:color="auto"/>
      </w:divBdr>
    </w:div>
    <w:div w:id="609704147">
      <w:bodyDiv w:val="1"/>
      <w:marLeft w:val="0"/>
      <w:marRight w:val="0"/>
      <w:marTop w:val="0"/>
      <w:marBottom w:val="0"/>
      <w:divBdr>
        <w:top w:val="none" w:sz="0" w:space="0" w:color="auto"/>
        <w:left w:val="none" w:sz="0" w:space="0" w:color="auto"/>
        <w:bottom w:val="none" w:sz="0" w:space="0" w:color="auto"/>
        <w:right w:val="none" w:sz="0" w:space="0" w:color="auto"/>
      </w:divBdr>
    </w:div>
    <w:div w:id="633485477">
      <w:bodyDiv w:val="1"/>
      <w:marLeft w:val="0"/>
      <w:marRight w:val="0"/>
      <w:marTop w:val="0"/>
      <w:marBottom w:val="0"/>
      <w:divBdr>
        <w:top w:val="none" w:sz="0" w:space="0" w:color="auto"/>
        <w:left w:val="none" w:sz="0" w:space="0" w:color="auto"/>
        <w:bottom w:val="none" w:sz="0" w:space="0" w:color="auto"/>
        <w:right w:val="none" w:sz="0" w:space="0" w:color="auto"/>
      </w:divBdr>
    </w:div>
    <w:div w:id="890919384">
      <w:bodyDiv w:val="1"/>
      <w:marLeft w:val="0"/>
      <w:marRight w:val="0"/>
      <w:marTop w:val="0"/>
      <w:marBottom w:val="0"/>
      <w:divBdr>
        <w:top w:val="none" w:sz="0" w:space="0" w:color="auto"/>
        <w:left w:val="none" w:sz="0" w:space="0" w:color="auto"/>
        <w:bottom w:val="none" w:sz="0" w:space="0" w:color="auto"/>
        <w:right w:val="none" w:sz="0" w:space="0" w:color="auto"/>
      </w:divBdr>
    </w:div>
    <w:div w:id="911506328">
      <w:bodyDiv w:val="1"/>
      <w:marLeft w:val="0"/>
      <w:marRight w:val="0"/>
      <w:marTop w:val="0"/>
      <w:marBottom w:val="0"/>
      <w:divBdr>
        <w:top w:val="none" w:sz="0" w:space="0" w:color="auto"/>
        <w:left w:val="none" w:sz="0" w:space="0" w:color="auto"/>
        <w:bottom w:val="none" w:sz="0" w:space="0" w:color="auto"/>
        <w:right w:val="none" w:sz="0" w:space="0" w:color="auto"/>
      </w:divBdr>
    </w:div>
    <w:div w:id="968167658">
      <w:bodyDiv w:val="1"/>
      <w:marLeft w:val="0"/>
      <w:marRight w:val="0"/>
      <w:marTop w:val="0"/>
      <w:marBottom w:val="0"/>
      <w:divBdr>
        <w:top w:val="none" w:sz="0" w:space="0" w:color="auto"/>
        <w:left w:val="none" w:sz="0" w:space="0" w:color="auto"/>
        <w:bottom w:val="none" w:sz="0" w:space="0" w:color="auto"/>
        <w:right w:val="none" w:sz="0" w:space="0" w:color="auto"/>
      </w:divBdr>
    </w:div>
    <w:div w:id="972565618">
      <w:bodyDiv w:val="1"/>
      <w:marLeft w:val="0"/>
      <w:marRight w:val="0"/>
      <w:marTop w:val="0"/>
      <w:marBottom w:val="0"/>
      <w:divBdr>
        <w:top w:val="none" w:sz="0" w:space="0" w:color="auto"/>
        <w:left w:val="none" w:sz="0" w:space="0" w:color="auto"/>
        <w:bottom w:val="none" w:sz="0" w:space="0" w:color="auto"/>
        <w:right w:val="none" w:sz="0" w:space="0" w:color="auto"/>
      </w:divBdr>
    </w:div>
    <w:div w:id="1026324550">
      <w:bodyDiv w:val="1"/>
      <w:marLeft w:val="0"/>
      <w:marRight w:val="0"/>
      <w:marTop w:val="0"/>
      <w:marBottom w:val="0"/>
      <w:divBdr>
        <w:top w:val="none" w:sz="0" w:space="0" w:color="auto"/>
        <w:left w:val="none" w:sz="0" w:space="0" w:color="auto"/>
        <w:bottom w:val="none" w:sz="0" w:space="0" w:color="auto"/>
        <w:right w:val="none" w:sz="0" w:space="0" w:color="auto"/>
      </w:divBdr>
    </w:div>
    <w:div w:id="1061514340">
      <w:bodyDiv w:val="1"/>
      <w:marLeft w:val="0"/>
      <w:marRight w:val="0"/>
      <w:marTop w:val="0"/>
      <w:marBottom w:val="0"/>
      <w:divBdr>
        <w:top w:val="none" w:sz="0" w:space="0" w:color="auto"/>
        <w:left w:val="none" w:sz="0" w:space="0" w:color="auto"/>
        <w:bottom w:val="none" w:sz="0" w:space="0" w:color="auto"/>
        <w:right w:val="none" w:sz="0" w:space="0" w:color="auto"/>
      </w:divBdr>
    </w:div>
    <w:div w:id="1080903479">
      <w:bodyDiv w:val="1"/>
      <w:marLeft w:val="0"/>
      <w:marRight w:val="0"/>
      <w:marTop w:val="0"/>
      <w:marBottom w:val="0"/>
      <w:divBdr>
        <w:top w:val="none" w:sz="0" w:space="0" w:color="auto"/>
        <w:left w:val="none" w:sz="0" w:space="0" w:color="auto"/>
        <w:bottom w:val="none" w:sz="0" w:space="0" w:color="auto"/>
        <w:right w:val="none" w:sz="0" w:space="0" w:color="auto"/>
      </w:divBdr>
    </w:div>
    <w:div w:id="1143815473">
      <w:bodyDiv w:val="1"/>
      <w:marLeft w:val="0"/>
      <w:marRight w:val="0"/>
      <w:marTop w:val="0"/>
      <w:marBottom w:val="0"/>
      <w:divBdr>
        <w:top w:val="none" w:sz="0" w:space="0" w:color="auto"/>
        <w:left w:val="none" w:sz="0" w:space="0" w:color="auto"/>
        <w:bottom w:val="none" w:sz="0" w:space="0" w:color="auto"/>
        <w:right w:val="none" w:sz="0" w:space="0" w:color="auto"/>
      </w:divBdr>
    </w:div>
    <w:div w:id="1204826064">
      <w:bodyDiv w:val="1"/>
      <w:marLeft w:val="0"/>
      <w:marRight w:val="0"/>
      <w:marTop w:val="0"/>
      <w:marBottom w:val="0"/>
      <w:divBdr>
        <w:top w:val="none" w:sz="0" w:space="0" w:color="auto"/>
        <w:left w:val="none" w:sz="0" w:space="0" w:color="auto"/>
        <w:bottom w:val="none" w:sz="0" w:space="0" w:color="auto"/>
        <w:right w:val="none" w:sz="0" w:space="0" w:color="auto"/>
      </w:divBdr>
    </w:div>
    <w:div w:id="1258637145">
      <w:bodyDiv w:val="1"/>
      <w:marLeft w:val="0"/>
      <w:marRight w:val="0"/>
      <w:marTop w:val="0"/>
      <w:marBottom w:val="0"/>
      <w:divBdr>
        <w:top w:val="none" w:sz="0" w:space="0" w:color="auto"/>
        <w:left w:val="none" w:sz="0" w:space="0" w:color="auto"/>
        <w:bottom w:val="none" w:sz="0" w:space="0" w:color="auto"/>
        <w:right w:val="none" w:sz="0" w:space="0" w:color="auto"/>
      </w:divBdr>
    </w:div>
    <w:div w:id="1275553940">
      <w:bodyDiv w:val="1"/>
      <w:marLeft w:val="0"/>
      <w:marRight w:val="0"/>
      <w:marTop w:val="0"/>
      <w:marBottom w:val="0"/>
      <w:divBdr>
        <w:top w:val="none" w:sz="0" w:space="0" w:color="auto"/>
        <w:left w:val="none" w:sz="0" w:space="0" w:color="auto"/>
        <w:bottom w:val="none" w:sz="0" w:space="0" w:color="auto"/>
        <w:right w:val="none" w:sz="0" w:space="0" w:color="auto"/>
      </w:divBdr>
    </w:div>
    <w:div w:id="1297222338">
      <w:bodyDiv w:val="1"/>
      <w:marLeft w:val="0"/>
      <w:marRight w:val="0"/>
      <w:marTop w:val="0"/>
      <w:marBottom w:val="0"/>
      <w:divBdr>
        <w:top w:val="none" w:sz="0" w:space="0" w:color="auto"/>
        <w:left w:val="none" w:sz="0" w:space="0" w:color="auto"/>
        <w:bottom w:val="none" w:sz="0" w:space="0" w:color="auto"/>
        <w:right w:val="none" w:sz="0" w:space="0" w:color="auto"/>
      </w:divBdr>
    </w:div>
    <w:div w:id="1340741625">
      <w:bodyDiv w:val="1"/>
      <w:marLeft w:val="0"/>
      <w:marRight w:val="0"/>
      <w:marTop w:val="0"/>
      <w:marBottom w:val="0"/>
      <w:divBdr>
        <w:top w:val="none" w:sz="0" w:space="0" w:color="auto"/>
        <w:left w:val="none" w:sz="0" w:space="0" w:color="auto"/>
        <w:bottom w:val="none" w:sz="0" w:space="0" w:color="auto"/>
        <w:right w:val="none" w:sz="0" w:space="0" w:color="auto"/>
      </w:divBdr>
    </w:div>
    <w:div w:id="1389525705">
      <w:bodyDiv w:val="1"/>
      <w:marLeft w:val="0"/>
      <w:marRight w:val="0"/>
      <w:marTop w:val="0"/>
      <w:marBottom w:val="0"/>
      <w:divBdr>
        <w:top w:val="none" w:sz="0" w:space="0" w:color="auto"/>
        <w:left w:val="none" w:sz="0" w:space="0" w:color="auto"/>
        <w:bottom w:val="none" w:sz="0" w:space="0" w:color="auto"/>
        <w:right w:val="none" w:sz="0" w:space="0" w:color="auto"/>
      </w:divBdr>
    </w:div>
    <w:div w:id="1396049964">
      <w:bodyDiv w:val="1"/>
      <w:marLeft w:val="0"/>
      <w:marRight w:val="0"/>
      <w:marTop w:val="0"/>
      <w:marBottom w:val="0"/>
      <w:divBdr>
        <w:top w:val="none" w:sz="0" w:space="0" w:color="auto"/>
        <w:left w:val="none" w:sz="0" w:space="0" w:color="auto"/>
        <w:bottom w:val="none" w:sz="0" w:space="0" w:color="auto"/>
        <w:right w:val="none" w:sz="0" w:space="0" w:color="auto"/>
      </w:divBdr>
    </w:div>
    <w:div w:id="1487168714">
      <w:bodyDiv w:val="1"/>
      <w:marLeft w:val="0"/>
      <w:marRight w:val="0"/>
      <w:marTop w:val="0"/>
      <w:marBottom w:val="0"/>
      <w:divBdr>
        <w:top w:val="none" w:sz="0" w:space="0" w:color="auto"/>
        <w:left w:val="none" w:sz="0" w:space="0" w:color="auto"/>
        <w:bottom w:val="none" w:sz="0" w:space="0" w:color="auto"/>
        <w:right w:val="none" w:sz="0" w:space="0" w:color="auto"/>
      </w:divBdr>
    </w:div>
    <w:div w:id="1615481693">
      <w:bodyDiv w:val="1"/>
      <w:marLeft w:val="0"/>
      <w:marRight w:val="0"/>
      <w:marTop w:val="0"/>
      <w:marBottom w:val="0"/>
      <w:divBdr>
        <w:top w:val="none" w:sz="0" w:space="0" w:color="auto"/>
        <w:left w:val="none" w:sz="0" w:space="0" w:color="auto"/>
        <w:bottom w:val="none" w:sz="0" w:space="0" w:color="auto"/>
        <w:right w:val="none" w:sz="0" w:space="0" w:color="auto"/>
      </w:divBdr>
    </w:div>
    <w:div w:id="1708793978">
      <w:bodyDiv w:val="1"/>
      <w:marLeft w:val="0"/>
      <w:marRight w:val="0"/>
      <w:marTop w:val="0"/>
      <w:marBottom w:val="0"/>
      <w:divBdr>
        <w:top w:val="none" w:sz="0" w:space="0" w:color="auto"/>
        <w:left w:val="none" w:sz="0" w:space="0" w:color="auto"/>
        <w:bottom w:val="none" w:sz="0" w:space="0" w:color="auto"/>
        <w:right w:val="none" w:sz="0" w:space="0" w:color="auto"/>
      </w:divBdr>
    </w:div>
    <w:div w:id="1729062288">
      <w:bodyDiv w:val="1"/>
      <w:marLeft w:val="0"/>
      <w:marRight w:val="0"/>
      <w:marTop w:val="0"/>
      <w:marBottom w:val="0"/>
      <w:divBdr>
        <w:top w:val="none" w:sz="0" w:space="0" w:color="auto"/>
        <w:left w:val="none" w:sz="0" w:space="0" w:color="auto"/>
        <w:bottom w:val="none" w:sz="0" w:space="0" w:color="auto"/>
        <w:right w:val="none" w:sz="0" w:space="0" w:color="auto"/>
      </w:divBdr>
    </w:div>
    <w:div w:id="1735008822">
      <w:bodyDiv w:val="1"/>
      <w:marLeft w:val="0"/>
      <w:marRight w:val="0"/>
      <w:marTop w:val="0"/>
      <w:marBottom w:val="0"/>
      <w:divBdr>
        <w:top w:val="none" w:sz="0" w:space="0" w:color="auto"/>
        <w:left w:val="none" w:sz="0" w:space="0" w:color="auto"/>
        <w:bottom w:val="none" w:sz="0" w:space="0" w:color="auto"/>
        <w:right w:val="none" w:sz="0" w:space="0" w:color="auto"/>
      </w:divBdr>
    </w:div>
    <w:div w:id="1768040592">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4471645">
      <w:bodyDiv w:val="1"/>
      <w:marLeft w:val="0"/>
      <w:marRight w:val="0"/>
      <w:marTop w:val="0"/>
      <w:marBottom w:val="0"/>
      <w:divBdr>
        <w:top w:val="none" w:sz="0" w:space="0" w:color="auto"/>
        <w:left w:val="none" w:sz="0" w:space="0" w:color="auto"/>
        <w:bottom w:val="none" w:sz="0" w:space="0" w:color="auto"/>
        <w:right w:val="none" w:sz="0" w:space="0" w:color="auto"/>
      </w:divBdr>
    </w:div>
    <w:div w:id="1822429291">
      <w:bodyDiv w:val="1"/>
      <w:marLeft w:val="0"/>
      <w:marRight w:val="0"/>
      <w:marTop w:val="0"/>
      <w:marBottom w:val="0"/>
      <w:divBdr>
        <w:top w:val="none" w:sz="0" w:space="0" w:color="auto"/>
        <w:left w:val="none" w:sz="0" w:space="0" w:color="auto"/>
        <w:bottom w:val="none" w:sz="0" w:space="0" w:color="auto"/>
        <w:right w:val="none" w:sz="0" w:space="0" w:color="auto"/>
      </w:divBdr>
    </w:div>
    <w:div w:id="1866019451">
      <w:bodyDiv w:val="1"/>
      <w:marLeft w:val="0"/>
      <w:marRight w:val="0"/>
      <w:marTop w:val="0"/>
      <w:marBottom w:val="0"/>
      <w:divBdr>
        <w:top w:val="none" w:sz="0" w:space="0" w:color="auto"/>
        <w:left w:val="none" w:sz="0" w:space="0" w:color="auto"/>
        <w:bottom w:val="none" w:sz="0" w:space="0" w:color="auto"/>
        <w:right w:val="none" w:sz="0" w:space="0" w:color="auto"/>
      </w:divBdr>
    </w:div>
    <w:div w:id="1885020221">
      <w:bodyDiv w:val="1"/>
      <w:marLeft w:val="0"/>
      <w:marRight w:val="0"/>
      <w:marTop w:val="0"/>
      <w:marBottom w:val="0"/>
      <w:divBdr>
        <w:top w:val="none" w:sz="0" w:space="0" w:color="auto"/>
        <w:left w:val="none" w:sz="0" w:space="0" w:color="auto"/>
        <w:bottom w:val="none" w:sz="0" w:space="0" w:color="auto"/>
        <w:right w:val="none" w:sz="0" w:space="0" w:color="auto"/>
      </w:divBdr>
    </w:div>
    <w:div w:id="1890457539">
      <w:bodyDiv w:val="1"/>
      <w:marLeft w:val="0"/>
      <w:marRight w:val="0"/>
      <w:marTop w:val="0"/>
      <w:marBottom w:val="0"/>
      <w:divBdr>
        <w:top w:val="none" w:sz="0" w:space="0" w:color="auto"/>
        <w:left w:val="none" w:sz="0" w:space="0" w:color="auto"/>
        <w:bottom w:val="none" w:sz="0" w:space="0" w:color="auto"/>
        <w:right w:val="none" w:sz="0" w:space="0" w:color="auto"/>
      </w:divBdr>
    </w:div>
    <w:div w:id="1939869548">
      <w:bodyDiv w:val="1"/>
      <w:marLeft w:val="0"/>
      <w:marRight w:val="0"/>
      <w:marTop w:val="0"/>
      <w:marBottom w:val="0"/>
      <w:divBdr>
        <w:top w:val="none" w:sz="0" w:space="0" w:color="auto"/>
        <w:left w:val="none" w:sz="0" w:space="0" w:color="auto"/>
        <w:bottom w:val="none" w:sz="0" w:space="0" w:color="auto"/>
        <w:right w:val="none" w:sz="0" w:space="0" w:color="auto"/>
      </w:divBdr>
    </w:div>
    <w:div w:id="1963923075">
      <w:bodyDiv w:val="1"/>
      <w:marLeft w:val="0"/>
      <w:marRight w:val="0"/>
      <w:marTop w:val="0"/>
      <w:marBottom w:val="0"/>
      <w:divBdr>
        <w:top w:val="none" w:sz="0" w:space="0" w:color="auto"/>
        <w:left w:val="none" w:sz="0" w:space="0" w:color="auto"/>
        <w:bottom w:val="none" w:sz="0" w:space="0" w:color="auto"/>
        <w:right w:val="none" w:sz="0" w:space="0" w:color="auto"/>
      </w:divBdr>
    </w:div>
    <w:div w:id="1978563760">
      <w:bodyDiv w:val="1"/>
      <w:marLeft w:val="0"/>
      <w:marRight w:val="0"/>
      <w:marTop w:val="0"/>
      <w:marBottom w:val="0"/>
      <w:divBdr>
        <w:top w:val="none" w:sz="0" w:space="0" w:color="auto"/>
        <w:left w:val="none" w:sz="0" w:space="0" w:color="auto"/>
        <w:bottom w:val="none" w:sz="0" w:space="0" w:color="auto"/>
        <w:right w:val="none" w:sz="0" w:space="0" w:color="auto"/>
      </w:divBdr>
    </w:div>
    <w:div w:id="2016105288">
      <w:bodyDiv w:val="1"/>
      <w:marLeft w:val="0"/>
      <w:marRight w:val="0"/>
      <w:marTop w:val="0"/>
      <w:marBottom w:val="0"/>
      <w:divBdr>
        <w:top w:val="none" w:sz="0" w:space="0" w:color="auto"/>
        <w:left w:val="none" w:sz="0" w:space="0" w:color="auto"/>
        <w:bottom w:val="none" w:sz="0" w:space="0" w:color="auto"/>
        <w:right w:val="none" w:sz="0" w:space="0" w:color="auto"/>
      </w:divBdr>
    </w:div>
    <w:div w:id="2058970776">
      <w:bodyDiv w:val="1"/>
      <w:marLeft w:val="0"/>
      <w:marRight w:val="0"/>
      <w:marTop w:val="0"/>
      <w:marBottom w:val="0"/>
      <w:divBdr>
        <w:top w:val="none" w:sz="0" w:space="0" w:color="auto"/>
        <w:left w:val="none" w:sz="0" w:space="0" w:color="auto"/>
        <w:bottom w:val="none" w:sz="0" w:space="0" w:color="auto"/>
        <w:right w:val="none" w:sz="0" w:space="0" w:color="auto"/>
      </w:divBdr>
    </w:div>
    <w:div w:id="2061200597">
      <w:bodyDiv w:val="1"/>
      <w:marLeft w:val="0"/>
      <w:marRight w:val="0"/>
      <w:marTop w:val="0"/>
      <w:marBottom w:val="0"/>
      <w:divBdr>
        <w:top w:val="none" w:sz="0" w:space="0" w:color="auto"/>
        <w:left w:val="none" w:sz="0" w:space="0" w:color="auto"/>
        <w:bottom w:val="none" w:sz="0" w:space="0" w:color="auto"/>
        <w:right w:val="none" w:sz="0" w:space="0" w:color="auto"/>
      </w:divBdr>
    </w:div>
    <w:div w:id="2067339491">
      <w:bodyDiv w:val="1"/>
      <w:marLeft w:val="0"/>
      <w:marRight w:val="0"/>
      <w:marTop w:val="0"/>
      <w:marBottom w:val="0"/>
      <w:divBdr>
        <w:top w:val="none" w:sz="0" w:space="0" w:color="auto"/>
        <w:left w:val="none" w:sz="0" w:space="0" w:color="auto"/>
        <w:bottom w:val="none" w:sz="0" w:space="0" w:color="auto"/>
        <w:right w:val="none" w:sz="0" w:space="0" w:color="auto"/>
      </w:divBdr>
    </w:div>
    <w:div w:id="21363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Energy Trust of Oregon</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Rubado</dc:creator>
  <cp:keywords/>
  <dc:description/>
  <cp:lastModifiedBy>Dan Rubado</cp:lastModifiedBy>
  <cp:revision>25</cp:revision>
  <dcterms:created xsi:type="dcterms:W3CDTF">2023-10-02T17:47:00Z</dcterms:created>
  <dcterms:modified xsi:type="dcterms:W3CDTF">2024-02-05T19:12:00Z</dcterms:modified>
</cp:coreProperties>
</file>